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3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18"/>
        <w:gridCol w:w="11919"/>
      </w:tblGrid>
      <w:tr w:rsidR="00303356">
        <w:tc>
          <w:tcPr>
            <w:tcW w:w="1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DISCIPLINA: SCIENZE                                                              </w:t>
            </w:r>
            <w:r>
              <w:rPr>
                <w:noProof/>
                <w:lang w:eastAsia="it-IT"/>
              </w:rPr>
              <w:drawing>
                <wp:inline distT="0" distB="0" distL="0" distR="0" wp14:anchorId="6F1A7019" wp14:editId="644B51FC">
                  <wp:extent cx="1667510" cy="770890"/>
                  <wp:effectExtent l="0" t="0" r="0" b="0"/>
                  <wp:docPr id="2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</w:t>
            </w:r>
            <w:bookmarkStart w:id="0" w:name="_GoBack"/>
            <w:bookmarkEnd w:id="0"/>
            <w:r>
              <w:rPr>
                <w:rFonts w:eastAsia="Calibri"/>
                <w:b/>
                <w:sz w:val="20"/>
                <w:szCs w:val="20"/>
              </w:rPr>
              <w:t>CLASSE : QUARTA</w: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>
                      <wp:simplePos x="0" y="0"/>
                      <wp:positionH relativeFrom="margin">
                        <wp:posOffset>3428365</wp:posOffset>
                      </wp:positionH>
                      <wp:positionV relativeFrom="paragraph">
                        <wp:posOffset>-1179830</wp:posOffset>
                      </wp:positionV>
                      <wp:extent cx="1668145" cy="770890"/>
                      <wp:effectExtent l="0" t="0" r="0" b="0"/>
                      <wp:wrapNone/>
                      <wp:docPr id="1" name="Cornic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145" cy="77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p w:rsidR="00303356" w:rsidRDefault="00303356"/>
                              </w:txbxContent>
                            </wps:txbx>
                            <wps:bodyPr lIns="92075" tIns="46355" rIns="92075" bIns="46355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ornice1" o:spid="_x0000_s1026" type="#_x0000_t202" style="position:absolute;margin-left:269.95pt;margin-top:-92.9pt;width:131.35pt;height:60.7pt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" stroked="f">
                      <v:textbox style="mso-fit-shape-to-text:t" inset="7.25pt,3.65pt,7.25pt,3.65pt">
                        <w:txbxContent>
                          <w:p w:rsidR="00303356" w:rsidRDefault="00303356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303356" w:rsidRDefault="003814EC">
            <w:pPr>
              <w:spacing w:line="240" w:lineRule="auto"/>
              <w:rPr>
                <w:rFonts w:eastAsia="Calibri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03356">
            <w:pPr>
              <w:snapToGrid w:val="0"/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814EC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Obiettivi specifici di apprendimento</w:t>
            </w:r>
          </w:p>
          <w:p w:rsidR="00303356" w:rsidRDefault="003814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(D.M. 7/10/2010 n.211)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CHIMICA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</w:pPr>
            <w:r>
              <w:rPr>
                <w:rFonts w:eastAsia="Times New Roman"/>
                <w:sz w:val="20"/>
                <w:szCs w:val="20"/>
              </w:rPr>
              <w:t xml:space="preserve">Riconoscere gli aspetti termodinamici e cinetici delle </w:t>
            </w:r>
            <w:r>
              <w:rPr>
                <w:rFonts w:eastAsia="Times New Roman"/>
                <w:sz w:val="20"/>
                <w:szCs w:val="20"/>
              </w:rPr>
              <w:t>trasformazioni chimiche.</w:t>
            </w:r>
          </w:p>
          <w:p w:rsidR="00303356" w:rsidRDefault="003814EC">
            <w:pPr>
              <w:keepNext/>
              <w:jc w:val="both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Calcolare le formule dei principali composti inorganici e conoscere le regole della nomenclatura chimica.</w:t>
            </w:r>
          </w:p>
          <w:p w:rsidR="00303356" w:rsidRDefault="003814EC">
            <w:pPr>
              <w:keepNext/>
              <w:jc w:val="both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 bilanciare i vari tipi di reazione.</w:t>
            </w:r>
          </w:p>
          <w:p w:rsidR="00303356" w:rsidRDefault="003814EC">
            <w:pPr>
              <w:keepNext/>
              <w:jc w:val="both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Calcolare i rapporti quantitativi tra specie reagenti e prodotti di una rea</w:t>
            </w:r>
            <w:r>
              <w:rPr>
                <w:sz w:val="20"/>
                <w:szCs w:val="20"/>
              </w:rPr>
              <w:t>zione.</w:t>
            </w:r>
          </w:p>
          <w:p w:rsidR="00303356" w:rsidRDefault="003814EC">
            <w:pPr>
              <w:keepNext/>
              <w:jc w:val="both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i concetti di velocità e di equilibrio di una reazione.</w:t>
            </w:r>
          </w:p>
          <w:p w:rsidR="00303356" w:rsidRDefault="003814EC">
            <w:pPr>
              <w:keepNext/>
              <w:jc w:val="both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il significato della costante di equilibrio.</w:t>
            </w:r>
          </w:p>
          <w:p w:rsidR="00303356" w:rsidRDefault="003814EC">
            <w:pPr>
              <w:keepNext/>
              <w:jc w:val="both"/>
              <w:outlineLvl w:val="3"/>
            </w:pPr>
            <w:r>
              <w:rPr>
                <w:sz w:val="20"/>
                <w:szCs w:val="20"/>
              </w:rPr>
              <w:t>Risolvere problemi relativi alla concentrazione delle soluzioni acquose e all’equilibrio chimico.</w:t>
            </w:r>
          </w:p>
          <w:p w:rsidR="00303356" w:rsidRDefault="003814EC">
            <w:pPr>
              <w:keepNext/>
              <w:jc w:val="both"/>
              <w:outlineLvl w:val="3"/>
            </w:pPr>
            <w:r>
              <w:rPr>
                <w:sz w:val="20"/>
                <w:szCs w:val="20"/>
              </w:rPr>
              <w:t xml:space="preserve">Calcolare il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delle soluzi</w:t>
            </w:r>
            <w:r>
              <w:rPr>
                <w:sz w:val="20"/>
                <w:szCs w:val="20"/>
              </w:rPr>
              <w:t>oni.</w:t>
            </w:r>
          </w:p>
          <w:p w:rsidR="00303356" w:rsidRDefault="003814E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Definire l’equilibrio dinamico nei sistemi chimici.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SCIENZE DELLA TERRA</w:t>
            </w:r>
          </w:p>
          <w:p w:rsidR="00303356" w:rsidRDefault="00303356">
            <w:pPr>
              <w:jc w:val="both"/>
              <w:rPr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fenomeni causati dall’attività endogena: i fenomeni vulcanici e sismici.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Riconoscere i diversi tipi di edifici vulcanici e metterli in relazione con il chimismo del </w:t>
            </w:r>
            <w:r>
              <w:rPr>
                <w:rFonts w:eastAsia="Times New Roman"/>
                <w:sz w:val="20"/>
                <w:szCs w:val="20"/>
              </w:rPr>
              <w:t>magma e con il tipo di attività.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Interpretare e confrontare le scale sismiche.</w:t>
            </w:r>
          </w:p>
          <w:p w:rsidR="00303356" w:rsidRDefault="003814EC">
            <w:pPr>
              <w:jc w:val="both"/>
            </w:pPr>
            <w:r>
              <w:rPr>
                <w:rFonts w:eastAsia="Times New Roman"/>
                <w:sz w:val="20"/>
                <w:szCs w:val="20"/>
              </w:rPr>
              <w:t>Riconoscere i criteri di  prevenzione del rischio sismico.</w:t>
            </w:r>
          </w:p>
          <w:p w:rsidR="00303356" w:rsidRDefault="003814EC">
            <w:pPr>
              <w:shd w:val="clear" w:color="auto" w:fill="FFFFFF"/>
              <w:spacing w:before="280"/>
              <w:jc w:val="both"/>
            </w:pPr>
            <w:r>
              <w:rPr>
                <w:b/>
                <w:sz w:val="20"/>
                <w:szCs w:val="20"/>
              </w:rPr>
              <w:t>BIOLOGIA</w:t>
            </w:r>
          </w:p>
          <w:p w:rsidR="00303356" w:rsidRDefault="003814EC">
            <w:pPr>
              <w:shd w:val="clear" w:color="auto" w:fill="FFFFFF"/>
              <w:spacing w:before="280"/>
              <w:jc w:val="both"/>
            </w:pPr>
            <w:r>
              <w:rPr>
                <w:sz w:val="20"/>
                <w:szCs w:val="20"/>
              </w:rPr>
              <w:t>Conoscere l’anatomia e la fisiologia dei principali apparati del corpo umano. Conoscere i più importanti prin</w:t>
            </w:r>
            <w:r>
              <w:rPr>
                <w:sz w:val="20"/>
                <w:szCs w:val="20"/>
              </w:rPr>
              <w:t>cipi dell’educazione alla salute.</w:t>
            </w:r>
          </w:p>
          <w:p w:rsidR="00303356" w:rsidRDefault="003814E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Acquisire comportamenti responsabili nei confronti della salute e dell’ambiente.</w:t>
            </w:r>
          </w:p>
          <w:p w:rsidR="00303356" w:rsidRDefault="003814EC">
            <w:pPr>
              <w:jc w:val="both"/>
            </w:pPr>
            <w:r>
              <w:rPr>
                <w:rFonts w:eastAsia="Times New Roman"/>
                <w:sz w:val="20"/>
                <w:szCs w:val="20"/>
              </w:rPr>
              <w:t>Porsi in modo critico e consapevole di fronte ai temi  di carattere scientifico e tecnologico della società moderna.</w:t>
            </w: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03356">
            <w:pPr>
              <w:snapToGrid w:val="0"/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814EC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Contenuti </w:t>
            </w:r>
          </w:p>
          <w:p w:rsidR="00303356" w:rsidRDefault="0030335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CHIMICA</w:t>
            </w:r>
          </w:p>
          <w:p w:rsidR="00303356" w:rsidRDefault="0030335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 reazioni chimiche.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Reazioni chimiche ed equazioni. Classificazione delle reazioni chimiche. L’energia nelle reazioni chimiche. Aspetti quantitativi delle reazioni chimiche: calcoli stechiometrici.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Le soluzioni.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 formazione delle soluzioni ed</w:t>
            </w:r>
            <w:r>
              <w:rPr>
                <w:sz w:val="20"/>
                <w:szCs w:val="20"/>
              </w:rPr>
              <w:t xml:space="preserve"> i tipi di soluzione. Elettroliti forti, deboli e non elettroliti. La solubilità. La concentrazione delle soluzioni. Le proprietà colligative delle soluzioni.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L’equilibrio chimico.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 velocità di reazione e l’energia di attivazione. Fattori che influiscon</w:t>
            </w:r>
            <w:r>
              <w:rPr>
                <w:sz w:val="20"/>
                <w:szCs w:val="20"/>
              </w:rPr>
              <w:t xml:space="preserve">o sulla velocità di reazione. La costante di equilibrio. Il principio di Le </w:t>
            </w:r>
            <w:proofErr w:type="spellStart"/>
            <w:r>
              <w:rPr>
                <w:sz w:val="20"/>
                <w:szCs w:val="20"/>
              </w:rPr>
              <w:t>Chatelier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Termodinamica. </w:t>
            </w:r>
            <w:r>
              <w:rPr>
                <w:sz w:val="20"/>
                <w:szCs w:val="20"/>
              </w:rPr>
              <w:t xml:space="preserve">Gli aspetti energetici delle reazioni. Il primo principio della termodinamica e l’entalpia. Il secondo principio della termodinamica e l’entropia. </w:t>
            </w:r>
            <w:r>
              <w:rPr>
                <w:sz w:val="20"/>
                <w:szCs w:val="20"/>
              </w:rPr>
              <w:t xml:space="preserve">L’energia libera e la spontaneità dei processi. L’energia libera di </w:t>
            </w:r>
            <w:proofErr w:type="spellStart"/>
            <w:r>
              <w:rPr>
                <w:sz w:val="20"/>
                <w:szCs w:val="20"/>
              </w:rPr>
              <w:t>Gibbs</w:t>
            </w:r>
            <w:proofErr w:type="spellEnd"/>
            <w:r>
              <w:rPr>
                <w:sz w:val="20"/>
                <w:szCs w:val="20"/>
              </w:rPr>
              <w:t xml:space="preserve"> e la costante di equilibrio.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Acidi e basi. </w:t>
            </w:r>
            <w:r>
              <w:rPr>
                <w:sz w:val="20"/>
                <w:szCs w:val="20"/>
              </w:rPr>
              <w:t xml:space="preserve">Teoria di </w:t>
            </w:r>
            <w:proofErr w:type="spellStart"/>
            <w:r>
              <w:rPr>
                <w:sz w:val="20"/>
                <w:szCs w:val="20"/>
              </w:rPr>
              <w:t>Arrhenius</w:t>
            </w:r>
            <w:proofErr w:type="spellEnd"/>
            <w:r>
              <w:rPr>
                <w:sz w:val="20"/>
                <w:szCs w:val="20"/>
              </w:rPr>
              <w:t xml:space="preserve">, teoria di </w:t>
            </w:r>
            <w:proofErr w:type="spellStart"/>
            <w:r>
              <w:rPr>
                <w:sz w:val="20"/>
                <w:szCs w:val="20"/>
              </w:rPr>
              <w:t>Bronsted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Lowry</w:t>
            </w:r>
            <w:proofErr w:type="spellEnd"/>
            <w:r>
              <w:rPr>
                <w:sz w:val="20"/>
                <w:szCs w:val="20"/>
              </w:rPr>
              <w:t xml:space="preserve">, teoria di Lewis. La forza degli acidi e delle basi. Il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e la scala del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>. Le reazioni t</w:t>
            </w:r>
            <w:r>
              <w:rPr>
                <w:sz w:val="20"/>
                <w:szCs w:val="20"/>
              </w:rPr>
              <w:t>ra gli acidi e le basi: la neutralizzazione. Le titolazioni acido-base. Le soluzioni tampone.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</w:pPr>
            <w:r>
              <w:rPr>
                <w:b/>
                <w:sz w:val="20"/>
                <w:szCs w:val="20"/>
              </w:rPr>
              <w:t xml:space="preserve">Reazioni di ossido-riduzione ed elettrochimica. </w:t>
            </w:r>
            <w:r>
              <w:rPr>
                <w:sz w:val="20"/>
                <w:szCs w:val="20"/>
              </w:rPr>
              <w:t>Il numero di ossidazione. Ossidazione e riduzione. Bilanciare le reazioni di ossidoriduzione. Le celle galvaniche.</w:t>
            </w:r>
            <w:r>
              <w:rPr>
                <w:sz w:val="20"/>
                <w:szCs w:val="20"/>
              </w:rPr>
              <w:t xml:space="preserve"> Le pile. Le celle elettrolitiche e l’elettrolisi.</w:t>
            </w:r>
          </w:p>
          <w:p w:rsidR="00303356" w:rsidRDefault="003814E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SCIENZE DELLA TERRA</w:t>
            </w:r>
          </w:p>
          <w:p w:rsidR="00303356" w:rsidRDefault="0030335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I fenomeni vulcanici. </w:t>
            </w:r>
            <w:r>
              <w:rPr>
                <w:rFonts w:eastAsia="Times New Roman"/>
                <w:sz w:val="20"/>
                <w:szCs w:val="20"/>
              </w:rPr>
              <w:t>Descrizione del meccanismo eruttivo, i diversi tipi di eruzione e i prodotti a essi connessi; illustrazione dei fenomeni secondari con riferimento allo sfruttamen</w:t>
            </w:r>
            <w:r>
              <w:rPr>
                <w:rFonts w:eastAsia="Times New Roman"/>
                <w:sz w:val="20"/>
                <w:szCs w:val="20"/>
              </w:rPr>
              <w:t>to dell’energia geotermica; significato di rischio vulcanico.</w:t>
            </w:r>
          </w:p>
          <w:p w:rsidR="00303356" w:rsidRDefault="0030335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I fenomeni sismici. </w:t>
            </w:r>
            <w:r>
              <w:rPr>
                <w:rFonts w:eastAsia="Times New Roman"/>
                <w:sz w:val="20"/>
                <w:szCs w:val="20"/>
              </w:rPr>
              <w:t>Descrizione del meccanismo di origine dei terremoti, differenze tra scale MSC e Richter, significato di rischio sismico, previsione deterministica e probabilistica.</w:t>
            </w:r>
          </w:p>
          <w:p w:rsidR="00303356" w:rsidRDefault="00303356">
            <w:pPr>
              <w:rPr>
                <w:rFonts w:eastAsia="Times New Roman"/>
                <w:sz w:val="20"/>
                <w:szCs w:val="20"/>
              </w:rPr>
            </w:pPr>
          </w:p>
          <w:p w:rsidR="00303356" w:rsidRDefault="003814E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BIOLOGI</w:t>
            </w:r>
            <w:r>
              <w:rPr>
                <w:rFonts w:eastAsia="Times New Roman"/>
                <w:b/>
                <w:sz w:val="20"/>
                <w:szCs w:val="20"/>
              </w:rPr>
              <w:t>A</w:t>
            </w:r>
          </w:p>
          <w:p w:rsidR="00303356" w:rsidRDefault="0030335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L’organizzazione del corpo umano. </w:t>
            </w:r>
            <w:r>
              <w:rPr>
                <w:rFonts w:eastAsia="Times New Roman"/>
                <w:sz w:val="20"/>
                <w:szCs w:val="20"/>
              </w:rPr>
              <w:t>Descrizione dell’organizzazione gerarchica di un organismo complesso; descrizione dei vari tipi di tessuti animali e la loro rigenerazione; esame dei meccanismi che consentono il mantenimento dell’omeostasi.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L’apparato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cardiovascolare e il sangue. </w:t>
            </w:r>
            <w:r>
              <w:rPr>
                <w:rFonts w:eastAsia="Times New Roman"/>
                <w:sz w:val="20"/>
                <w:szCs w:val="20"/>
              </w:rPr>
              <w:t>Vasi sanguigni, cuore, sangue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Anatomia e fisiologia, regolazione, patologie più frequenti.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L’apparato respiratorio. </w:t>
            </w:r>
            <w:r>
              <w:rPr>
                <w:rFonts w:eastAsia="Times New Roman"/>
                <w:sz w:val="20"/>
                <w:szCs w:val="20"/>
              </w:rPr>
              <w:t>Organizzazione ed attività  degli organi;  descrizione della meccanica della respirazione e del ruolo del sa</w:t>
            </w:r>
            <w:r>
              <w:rPr>
                <w:rFonts w:eastAsia="Times New Roman"/>
                <w:sz w:val="20"/>
                <w:szCs w:val="20"/>
              </w:rPr>
              <w:t xml:space="preserve">ngue negli scambi dei gas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respiratori;illustrazione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dei meccanismi che regolano  la respirazione;  le patologie più diffuse.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L’apparato digerente. </w:t>
            </w:r>
            <w:r>
              <w:rPr>
                <w:sz w:val="20"/>
                <w:szCs w:val="20"/>
              </w:rPr>
              <w:t>Organizzazione e funzioni dell’apparato digerente. L’anatomia dell’apparato digerente. La digestione. Anatomi</w:t>
            </w:r>
            <w:r>
              <w:rPr>
                <w:sz w:val="20"/>
                <w:szCs w:val="20"/>
              </w:rPr>
              <w:t xml:space="preserve">a e funzioni delle ghiandole annesse all’apparato digerente. Il controllo della digestione e il metabolismo. Le principali </w:t>
            </w:r>
            <w:r>
              <w:rPr>
                <w:sz w:val="20"/>
                <w:szCs w:val="20"/>
              </w:rPr>
              <w:lastRenderedPageBreak/>
              <w:t>patologie dell’apparato digerente.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L’apparato urinario e l’equilibrio idrosalino. </w:t>
            </w:r>
            <w:r>
              <w:rPr>
                <w:sz w:val="20"/>
                <w:szCs w:val="20"/>
              </w:rPr>
              <w:t>Organizzazione e funzioni dell’apparato urinario. I</w:t>
            </w:r>
            <w:r>
              <w:rPr>
                <w:sz w:val="20"/>
                <w:szCs w:val="20"/>
              </w:rPr>
              <w:t>l nefrone: l’unità funzionale del rene. Il meccanismo della moltiplicazione controcorrente. L’equilibrio di acidi e basi nel sangue. I meccanismi che regolano le funzioni dei reni. Le analisi delle urine e le principali patologie dell’apparato urinario. Il</w:t>
            </w:r>
            <w:r>
              <w:rPr>
                <w:sz w:val="20"/>
                <w:szCs w:val="20"/>
              </w:rPr>
              <w:t xml:space="preserve"> rene artificiale.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</w:pPr>
            <w:r>
              <w:rPr>
                <w:rFonts w:eastAsia="Times New Roman"/>
                <w:b/>
                <w:sz w:val="20"/>
                <w:szCs w:val="20"/>
              </w:rPr>
              <w:t>Sistema linfatico e l’</w:t>
            </w: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mmunità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Gli organi linfatici e la difesa immunitaria. L’immunità innata. I linfociti e l’immunità adattativa. La risposta immunitaria umorale e cellulare. La memoria immunologica. Le vaccinazioni obbligatorie. Immu</w:t>
            </w:r>
            <w:r>
              <w:rPr>
                <w:sz w:val="20"/>
                <w:szCs w:val="20"/>
              </w:rPr>
              <w:t>nodeficienze e malattie autoimmuni. L’AIDS.</w:t>
            </w: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Sistema endocrino. </w:t>
            </w:r>
            <w:r>
              <w:rPr>
                <w:sz w:val="20"/>
                <w:szCs w:val="20"/>
              </w:rPr>
              <w:t>Organizzazione e funzione del sistema endocrino. L’integrazione delle funzioni nervose ed endocrine. Tiroide e paratiroidi. Il pancreas endocrino. Il surrene. Le gonadi. Le patologie legate all</w:t>
            </w:r>
            <w:r>
              <w:rPr>
                <w:sz w:val="20"/>
                <w:szCs w:val="20"/>
              </w:rPr>
              <w:t>e ghiandole endocrine. Il doping sportivo.</w:t>
            </w:r>
          </w:p>
          <w:p w:rsidR="00303356" w:rsidRDefault="00303356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:rsidR="00303356" w:rsidRDefault="003814EC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La riproduzione e lo sviluppo. </w:t>
            </w:r>
            <w:r>
              <w:rPr>
                <w:rFonts w:eastAsia="Times New Roman"/>
                <w:sz w:val="20"/>
                <w:szCs w:val="20"/>
              </w:rPr>
              <w:t xml:space="preserve">Organizzazione e funzioni degli apparati; descrizione delle fasi della gametogenesi e la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fecondazione;conoscenza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delle prime fasi di sviluppo embrionale e delle patologie </w:t>
            </w:r>
            <w:r>
              <w:rPr>
                <w:rFonts w:eastAsia="Times New Roman"/>
                <w:sz w:val="20"/>
                <w:szCs w:val="20"/>
              </w:rPr>
              <w:t>dell’apparato più diffuse.</w:t>
            </w:r>
          </w:p>
          <w:p w:rsidR="00303356" w:rsidRDefault="003814EC">
            <w:pPr>
              <w:shd w:val="clear" w:color="auto" w:fill="FFFFFF"/>
              <w:spacing w:before="280" w:after="280" w:line="240" w:lineRule="auto"/>
              <w:jc w:val="both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Il sistema nervoso. </w:t>
            </w:r>
            <w:r>
              <w:rPr>
                <w:sz w:val="20"/>
                <w:szCs w:val="20"/>
              </w:rPr>
              <w:t>I neuroni e le cellule gliali. I neuroni generano e conducono segnali elettrici. Le sinapsi. Il sistema nervoso centrale e periferico. Le reti di neuroni. Le principali patologie del sistema nervoso.</w:t>
            </w: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03356">
            <w:pPr>
              <w:snapToGrid w:val="0"/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814EC">
            <w:pPr>
              <w:spacing w:after="160" w:line="25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Apprendimenti/</w:t>
            </w:r>
          </w:p>
          <w:p w:rsidR="00303356" w:rsidRDefault="003814EC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performance</w:t>
            </w:r>
          </w:p>
          <w:p w:rsidR="00303356" w:rsidRDefault="003814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(abilità)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In funzione di scopi di realtà e di studio, l’allievo sarà  in grado di: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03356" w:rsidRDefault="003814EC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osservare, descrivere, analizzare i fenomeni naturali  </w:t>
            </w: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utilizzare autonomamente i libri di testo decodificando le informazioni </w:t>
            </w:r>
            <w:r>
              <w:rPr>
                <w:rFonts w:eastAsia="Calibri"/>
                <w:sz w:val="20"/>
                <w:szCs w:val="20"/>
              </w:rPr>
              <w:t>provenienti da un testo continuo e non continuo (grafici, mappe, tabelle, immagini)</w:t>
            </w:r>
          </w:p>
          <w:p w:rsidR="00303356" w:rsidRDefault="003814EC">
            <w:pPr>
              <w:jc w:val="both"/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leggere e comprendere un testo scientifico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utilizzare i testi multimediali</w:t>
            </w: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interpretare un articolo scientifico</w:t>
            </w: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esprimere i concetti scientifici utilizzando il les</w:t>
            </w:r>
            <w:r>
              <w:rPr>
                <w:rFonts w:eastAsia="Calibri"/>
                <w:sz w:val="20"/>
                <w:szCs w:val="20"/>
              </w:rPr>
              <w:t xml:space="preserve">sico specifico </w:t>
            </w:r>
          </w:p>
          <w:p w:rsidR="00303356" w:rsidRDefault="003814E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ricercare e tabulare dati e informazioni che utilizza per formulare ipotesi, costruire ed esprimere opinioni su fenomeni naturali o artificiali, lavorando individualmente e in gruppo</w:t>
            </w:r>
          </w:p>
          <w:p w:rsidR="00303356" w:rsidRDefault="003814EC">
            <w:pPr>
              <w:jc w:val="both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svolgere un esperimento per la spiegazione di un feno</w:t>
            </w:r>
            <w:r>
              <w:rPr>
                <w:rFonts w:eastAsia="Calibri"/>
                <w:sz w:val="20"/>
                <w:szCs w:val="20"/>
              </w:rPr>
              <w:t>meno individuandone l’obiettivo e i materiali necessari per la sua realizzazione</w:t>
            </w:r>
          </w:p>
          <w:p w:rsidR="00303356" w:rsidRDefault="003814EC">
            <w:pPr>
              <w:jc w:val="both"/>
            </w:pPr>
            <w:r>
              <w:rPr>
                <w:rFonts w:eastAsia="Calibri"/>
                <w:sz w:val="20"/>
                <w:szCs w:val="20"/>
              </w:rPr>
              <w:t>- padroneggiare tecniche di laboratorio utilizzando in maniera adeguata i diversi strumenti disponibili</w:t>
            </w:r>
          </w:p>
          <w:p w:rsidR="00303356" w:rsidRDefault="003814EC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effettuare ricerche di approfondimento sul web relative sia ad argome</w:t>
            </w:r>
            <w:r>
              <w:rPr>
                <w:rFonts w:eastAsia="Calibri"/>
                <w:sz w:val="20"/>
                <w:szCs w:val="20"/>
              </w:rPr>
              <w:t>nti di studio, sia per documentarsi su scoperte e notizie scientifiche divulgate attraverso i mezzi di comunicazione, orientandosi tra i diversi siti e riuscendo a cogliere la affidabilità e la correttezza delle informazioni</w:t>
            </w:r>
          </w:p>
          <w:p w:rsidR="00303356" w:rsidRDefault="003814EC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redigere una relazione scient</w:t>
            </w:r>
            <w:r>
              <w:rPr>
                <w:rFonts w:eastAsia="Calibri"/>
                <w:sz w:val="20"/>
                <w:szCs w:val="20"/>
              </w:rPr>
              <w:t>ifica, individuando correttamente i diversi momenti di un’esperienza di laboratorio e discutendo i risultati, attraverso un lessico appropriato.</w:t>
            </w:r>
          </w:p>
          <w:p w:rsidR="00303356" w:rsidRDefault="00303356">
            <w:pPr>
              <w:rPr>
                <w:rFonts w:eastAsia="Times New Roman"/>
                <w:sz w:val="20"/>
                <w:szCs w:val="20"/>
              </w:rPr>
            </w:pPr>
          </w:p>
          <w:p w:rsidR="00303356" w:rsidRDefault="003814E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L’alunno sarà in grado di: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analizzare le caratteristiche principali dei tessuti;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descrivere le differenze </w:t>
            </w:r>
            <w:r>
              <w:rPr>
                <w:rFonts w:eastAsia="Times New Roman"/>
                <w:sz w:val="20"/>
                <w:szCs w:val="20"/>
              </w:rPr>
              <w:t>tra cellule staminali, embrionali ed adulte;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i meccanismi che contribuiscono alla regolazione della temperatura corporea;</w:t>
            </w:r>
          </w:p>
          <w:p w:rsidR="00303356" w:rsidRDefault="003814EC">
            <w:pPr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spiegare perché la circolazione umana è definita doppia e completa, utilizzando anche uno schema semplificativo;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anal</w:t>
            </w:r>
            <w:r>
              <w:rPr>
                <w:rFonts w:eastAsia="Times New Roman"/>
                <w:sz w:val="20"/>
                <w:szCs w:val="20"/>
              </w:rPr>
              <w:t>izzare le fasi del ciclo cardiaco;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spiegare come il flusso del sangue sia regolato da meccanismi di varia natura;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associare alle diversi componenti del sangue le loro funzioni specifiche;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spiegare la meccanica della respirazione;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chiarire il </w:t>
            </w:r>
            <w:r>
              <w:rPr>
                <w:rFonts w:eastAsia="Times New Roman"/>
                <w:sz w:val="20"/>
                <w:szCs w:val="20"/>
              </w:rPr>
              <w:t>significato di ventilazione e scambio gassoso;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confrontare il controllo nervoso della respirazione con quello del battito cardiaco;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la curva di affinità dell’emoglobina;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analizzare gli adattamenti che l’organismo attua ad alta quota e dura</w:t>
            </w:r>
            <w:r>
              <w:rPr>
                <w:rFonts w:eastAsia="Times New Roman"/>
                <w:sz w:val="20"/>
                <w:szCs w:val="20"/>
              </w:rPr>
              <w:t>nte l’esercizio fisico;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riconoscere i sistemi di trasporto dei gas respiratori;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individuare le differenze tra digestione chimica e meccanica degli alimenti;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discutere il ruolo del pancreas nella regolazione glicemica e delle ghiandole esocrine nel </w:t>
            </w:r>
            <w:r>
              <w:rPr>
                <w:rFonts w:eastAsia="Times New Roman"/>
                <w:sz w:val="20"/>
                <w:szCs w:val="20"/>
              </w:rPr>
              <w:t>processo della digestione;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correlare alla struttura del nefrone le funzioni specifiche;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spiegare il meccanismo di produzione dell’urina;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differenziare il self dal non self;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cogliere la differenza tra antigeni e anticorpi;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individuare le cellule i</w:t>
            </w:r>
            <w:r>
              <w:rPr>
                <w:rFonts w:eastAsia="Times New Roman"/>
                <w:sz w:val="20"/>
                <w:szCs w:val="20"/>
              </w:rPr>
              <w:t>mplicate nei meccanismi immunitari;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i meccanismi della risposta immunitaria;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confrontare i meccanismi d’azione degli ormoni idrosolubili e quelli liposolubili;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come viene modulata la secrezione ormonale;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discutere le interazio</w:t>
            </w:r>
            <w:r>
              <w:rPr>
                <w:rFonts w:eastAsia="Times New Roman"/>
                <w:sz w:val="20"/>
                <w:szCs w:val="20"/>
              </w:rPr>
              <w:t>ni tra sistema endocrino e nervoso;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descrivere la regolazione ormonale della tiroide;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spiegare come gli androgeni inducono il differenziamento embrionale in senso maschile;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mettere in relazione l’azione degli ormoni ipofisari con lo sviluppo in età p</w:t>
            </w:r>
            <w:r>
              <w:rPr>
                <w:rFonts w:eastAsia="Times New Roman"/>
                <w:sz w:val="20"/>
                <w:szCs w:val="20"/>
              </w:rPr>
              <w:t>uberale;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evidenziare analogie e differenze tra gametogenesi maschile e femminile;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le funzioni e le fasi dei cicli ovarico e mestruale, spiegando il ruolo degli ormoni;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descrivere la fecondazione, le tappe della segmentazione e il processo </w:t>
            </w:r>
            <w:r>
              <w:rPr>
                <w:rFonts w:eastAsia="Times New Roman"/>
                <w:sz w:val="20"/>
                <w:szCs w:val="20"/>
              </w:rPr>
              <w:t>di impianto dell’embrione nell’utero;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bilanciare una reazione;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calcolare le entalpie standard di reazione;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applicare la legge di Hess;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distinguere una reazione veloce da una lenta;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lastRenderedPageBreak/>
              <w:t xml:space="preserve">- intervenire sulla  velocità di reazione, agendo sui vari fattori </w:t>
            </w:r>
            <w:r>
              <w:rPr>
                <w:rFonts w:eastAsia="Times New Roman"/>
                <w:sz w:val="20"/>
                <w:szCs w:val="20"/>
              </w:rPr>
              <w:t>che la influenzano;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riconoscere un sistema chimico in equilibrio;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verificare se una soluzione è acida, basica o neutra, con il calcolo del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pH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 xml:space="preserve">- calcolare il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pH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di una soluzione in base alla concentrazione di H 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+</w:t>
            </w:r>
            <w:r>
              <w:rPr>
                <w:rFonts w:eastAsia="Times New Roman"/>
                <w:sz w:val="20"/>
                <w:szCs w:val="20"/>
              </w:rPr>
              <w:t xml:space="preserve"> e OH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-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distinguere una ossidazione da</w:t>
            </w:r>
            <w:r>
              <w:rPr>
                <w:rFonts w:eastAsia="Times New Roman"/>
                <w:sz w:val="20"/>
                <w:szCs w:val="20"/>
              </w:rPr>
              <w:t xml:space="preserve"> una riduzione ed entrambe da una reazione redox;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bilanciare una ossidoriduzione in forma ionica;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-correlare la forma dell’ edificio vulcanico con il tipo di eruzione;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spiegare il meccanismo che genera un’eruzione vulcanica;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riconoscere l’oggettività</w:t>
            </w:r>
            <w:r>
              <w:rPr>
                <w:rFonts w:eastAsia="Times New Roman"/>
                <w:sz w:val="20"/>
                <w:szCs w:val="20"/>
              </w:rPr>
              <w:t xml:space="preserve"> della scala Richter rispetto alla scala MSC;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riconoscere sul planisfero la distribuzione  dei vulcani  sulla Terra;</w:t>
            </w:r>
          </w:p>
          <w:p w:rsidR="00303356" w:rsidRDefault="003814E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spiegare la differenza tra ipocentro ed epicentro;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illustrare il meccanismo che genera un sisma;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descrivere le caratteristiche dell</w:t>
            </w:r>
            <w:r>
              <w:rPr>
                <w:rFonts w:eastAsia="Times New Roman"/>
                <w:sz w:val="20"/>
                <w:szCs w:val="20"/>
              </w:rPr>
              <w:t>e onde P,S, L;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riconoscere le differenze tra previsione deterministica e statistica ;</w:t>
            </w:r>
          </w:p>
          <w:p w:rsidR="00303356" w:rsidRDefault="003814EC">
            <w:r>
              <w:rPr>
                <w:rFonts w:eastAsia="Times New Roman"/>
                <w:sz w:val="20"/>
                <w:szCs w:val="20"/>
              </w:rPr>
              <w:t>- individuare sul planisfero la distribuzione dei sismi sulla Terra e confrontarla  con quella dei vulcani.</w:t>
            </w: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03356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814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spacing w:after="160"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L’alunno,</w:t>
            </w:r>
            <w:r>
              <w:rPr>
                <w:rFonts w:eastAsia="Calibri"/>
                <w:b/>
                <w:sz w:val="20"/>
                <w:szCs w:val="20"/>
              </w:rPr>
              <w:t xml:space="preserve"> attraverso lo studio di contenuti interdisciplinari,  acquisirà la consapevolezza delle correlazioni tra le discipline scientifiche:</w:t>
            </w:r>
          </w:p>
          <w:p w:rsidR="00303356" w:rsidRDefault="003814EC">
            <w:pPr>
              <w:rPr>
                <w:rFonts w:eastAsia="Times New Roman"/>
                <w:i/>
                <w:sz w:val="20"/>
                <w:szCs w:val="20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Biologia e Scienze motorie</w:t>
            </w:r>
          </w:p>
          <w:p w:rsidR="00303356" w:rsidRDefault="003814EC">
            <w:pPr>
              <w:spacing w:line="240" w:lineRule="auto"/>
              <w:jc w:val="both"/>
            </w:pPr>
            <w:r>
              <w:rPr>
                <w:sz w:val="20"/>
                <w:szCs w:val="20"/>
                <w:u w:val="single"/>
              </w:rPr>
              <w:t>Anatomia: il corpo umano</w:t>
            </w:r>
            <w:r>
              <w:rPr>
                <w:sz w:val="20"/>
                <w:szCs w:val="20"/>
              </w:rPr>
              <w:t xml:space="preserve">. Muscoli, ossa e articolazioni. L’alunno è in grado di identificare i </w:t>
            </w:r>
            <w:r>
              <w:rPr>
                <w:sz w:val="20"/>
                <w:szCs w:val="20"/>
              </w:rPr>
              <w:t xml:space="preserve">muscoli e le articolazioni coinvolte e sollecitate nel corso delle diverse attività fisiche. </w:t>
            </w:r>
          </w:p>
          <w:p w:rsidR="00303356" w:rsidRDefault="00303356">
            <w:pPr>
              <w:rPr>
                <w:rFonts w:eastAsia="Times New Roman"/>
                <w:i/>
                <w:sz w:val="20"/>
                <w:szCs w:val="20"/>
              </w:rPr>
            </w:pPr>
          </w:p>
          <w:p w:rsidR="00303356" w:rsidRDefault="003814EC">
            <w:pPr>
              <w:rPr>
                <w:rFonts w:eastAsia="Times New Roman"/>
                <w:i/>
                <w:sz w:val="20"/>
                <w:szCs w:val="20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Biologia e Scienze motorie</w:t>
            </w:r>
          </w:p>
          <w:p w:rsidR="00303356" w:rsidRDefault="003814EC">
            <w:pPr>
              <w:jc w:val="both"/>
              <w:rPr>
                <w:rFonts w:eastAsia="Times New Roman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Costruire una dieta equilibrata e completa per una vita in salute”. </w:t>
            </w:r>
            <w:r>
              <w:rPr>
                <w:rFonts w:eastAsia="Times New Roman"/>
                <w:sz w:val="20"/>
                <w:szCs w:val="20"/>
              </w:rPr>
              <w:t xml:space="preserve">L’allievo, in condizioni di studio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autonomo,consultando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testi, ma</w:t>
            </w:r>
            <w:r>
              <w:rPr>
                <w:rFonts w:eastAsia="Times New Roman"/>
                <w:sz w:val="20"/>
                <w:szCs w:val="20"/>
              </w:rPr>
              <w:t xml:space="preserve">nuali o media, stila una dieta  giornaliera equilibrata, secondo parametri condivisi dalla comunità scientifica europea. Individua tabelle con indicazione dei nutrienti e del valore energetico degli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alimenti;sceglie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gli alimenti in base al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territorio,stagi</w:t>
            </w:r>
            <w:r>
              <w:rPr>
                <w:rFonts w:eastAsia="Times New Roman"/>
                <w:sz w:val="20"/>
                <w:szCs w:val="20"/>
              </w:rPr>
              <w:t>onalità,tradizioni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composizione chimica; valuta qualitativamente e quantitativamente le scelte operate; dichiara gli aspetti salutistici della dieta proposta, riflettendo sulle ripercussioni a carico dei vari apparati; organizza e presenta i risultati all</w:t>
            </w:r>
            <w:r>
              <w:rPr>
                <w:rFonts w:eastAsia="Times New Roman"/>
                <w:sz w:val="20"/>
                <w:szCs w:val="20"/>
              </w:rPr>
              <w:t>a classe.</w:t>
            </w:r>
          </w:p>
          <w:p w:rsidR="00303356" w:rsidRDefault="00303356">
            <w:pPr>
              <w:rPr>
                <w:rFonts w:eastAsia="Times New Roman"/>
                <w:sz w:val="20"/>
                <w:szCs w:val="20"/>
                <w:u w:val="single"/>
              </w:rPr>
            </w:pPr>
          </w:p>
          <w:p w:rsidR="00303356" w:rsidRDefault="003814EC">
            <w:pPr>
              <w:rPr>
                <w:rFonts w:eastAsia="Times New Roman"/>
                <w:i/>
                <w:sz w:val="20"/>
                <w:szCs w:val="20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Biologia e Filosofia</w:t>
            </w:r>
          </w:p>
          <w:p w:rsidR="00303356" w:rsidRDefault="003814EC">
            <w:pPr>
              <w:jc w:val="both"/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Times New Roman"/>
                <w:sz w:val="20"/>
                <w:szCs w:val="20"/>
                <w:u w:val="single"/>
              </w:rPr>
              <w:t>L’etica della fecondazione in vitro</w:t>
            </w:r>
            <w:r>
              <w:rPr>
                <w:rFonts w:eastAsia="Times New Roman"/>
                <w:i/>
                <w:sz w:val="20"/>
                <w:szCs w:val="20"/>
                <w:u w:val="single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L’alunno discute una tematica sempre attuale, che divide l’opinione pubblica: gli alunni, in coppia, sosterranno le ragioni del pro e quelle del contro; spiegano le implicazione sociali,</w:t>
            </w:r>
            <w:r>
              <w:rPr>
                <w:rFonts w:eastAsia="Times New Roman"/>
                <w:sz w:val="20"/>
                <w:szCs w:val="20"/>
              </w:rPr>
              <w:t xml:space="preserve"> etiche delle tecniche;</w:t>
            </w:r>
            <w:r>
              <w:rPr>
                <w:rFonts w:eastAsia="Times New Roman"/>
                <w:i/>
                <w:sz w:val="20"/>
                <w:szCs w:val="20"/>
              </w:rPr>
              <w:t xml:space="preserve"> a</w:t>
            </w:r>
            <w:r>
              <w:rPr>
                <w:rFonts w:eastAsia="Times New Roman"/>
                <w:sz w:val="20"/>
                <w:szCs w:val="20"/>
              </w:rPr>
              <w:t xml:space="preserve">nalizzano le principali tecniche omologhe ed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eterologhe;ricostruiscono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il contesto normativo in Italia e lo confrontano con quello di altri Paesi;</w:t>
            </w:r>
            <w:r>
              <w:rPr>
                <w:rFonts w:eastAsia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ricostruiscono le tappe delle ultime ricerche nel campo ;</w:t>
            </w:r>
            <w:r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argomentano  le ragioni de</w:t>
            </w:r>
            <w:r>
              <w:rPr>
                <w:rFonts w:eastAsia="Times New Roman"/>
                <w:sz w:val="20"/>
                <w:szCs w:val="20"/>
              </w:rPr>
              <w:t>lle diverse posizioni con un supporto multimediale.</w:t>
            </w:r>
          </w:p>
          <w:p w:rsidR="00303356" w:rsidRDefault="00303356">
            <w:pPr>
              <w:jc w:val="both"/>
              <w:rPr>
                <w:rFonts w:eastAsia="Calibri"/>
                <w:i/>
                <w:sz w:val="20"/>
                <w:szCs w:val="20"/>
              </w:rPr>
            </w:pPr>
          </w:p>
          <w:p w:rsidR="00303356" w:rsidRDefault="003814EC">
            <w:pPr>
              <w:spacing w:after="16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Un modello per il battito cardiaco”</w:t>
            </w:r>
          </w:p>
          <w:p w:rsidR="00303356" w:rsidRDefault="003814EC">
            <w:pPr>
              <w:spacing w:after="16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Rifletterà su come una combinazione di circuiti elettrici simuli abbastanza fedelmente la dinamica oscillatoria del cuore.</w:t>
            </w:r>
          </w:p>
          <w:p w:rsidR="00303356" w:rsidRDefault="003814EC">
            <w:pPr>
              <w:jc w:val="both"/>
              <w:rPr>
                <w:rFonts w:eastAsia="Times New Roman"/>
                <w:i/>
                <w:sz w:val="20"/>
                <w:szCs w:val="20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Biologia, Fisica e Scienze motorie</w:t>
            </w:r>
          </w:p>
          <w:p w:rsidR="00303356" w:rsidRDefault="003814E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Il 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monitoraggio delle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</w:rPr>
              <w:t>nanopolveri</w:t>
            </w:r>
            <w:proofErr w:type="spellEnd"/>
            <w:r>
              <w:rPr>
                <w:rFonts w:eastAsia="Times New Roman"/>
                <w:sz w:val="20"/>
                <w:szCs w:val="20"/>
                <w:u w:val="single"/>
              </w:rPr>
              <w:t xml:space="preserve"> nel Salento”</w:t>
            </w:r>
            <w:r>
              <w:rPr>
                <w:rFonts w:eastAsia="Times New Roman"/>
                <w:sz w:val="20"/>
                <w:szCs w:val="20"/>
              </w:rPr>
              <w:t xml:space="preserve"> L’allievo ripercorre e vaglia le indagini scientifiche che hanno portato l’OMS a considerare le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nanopolveri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come un grave fattore di rischio per la salute dell’uomo. Analizza i dati di monitoraggio dell’aria nel </w:t>
            </w:r>
            <w:r>
              <w:rPr>
                <w:rFonts w:eastAsia="Times New Roman"/>
                <w:sz w:val="20"/>
                <w:szCs w:val="20"/>
              </w:rPr>
              <w:t>nostro territorio e li confronta con quelli provenienti da altre zone; valuta prove scientifiche provenienti da varie fonti; integra le conoscenze acquisite in un modello  interpretativo; fornisce spiegazioni delle implicazioni sui danni alla salute; ricon</w:t>
            </w:r>
            <w:r>
              <w:rPr>
                <w:rFonts w:eastAsia="Times New Roman"/>
                <w:sz w:val="20"/>
                <w:szCs w:val="20"/>
              </w:rPr>
              <w:t xml:space="preserve">osce il ruolo della tecnologia per avanzare modalità di risoluzione del problema; trae le conclusioni presentandole alla classe utilizzando strumenti multimediali. </w:t>
            </w:r>
          </w:p>
          <w:p w:rsidR="00303356" w:rsidRDefault="00303356">
            <w:pPr>
              <w:jc w:val="both"/>
              <w:rPr>
                <w:rFonts w:eastAsia="Times New Roman"/>
                <w:i/>
                <w:sz w:val="20"/>
                <w:szCs w:val="20"/>
                <w:u w:val="single"/>
              </w:rPr>
            </w:pP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03356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03356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303356" w:rsidRDefault="003814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Prestazioni complesse osservabili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Classifica ed elabora informazioni chimiche, inclus</w:t>
            </w:r>
            <w:r>
              <w:rPr>
                <w:rFonts w:eastAsia="Times New Roman"/>
                <w:sz w:val="20"/>
                <w:szCs w:val="20"/>
              </w:rPr>
              <w:t xml:space="preserve">i dati, grafici,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ect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303356" w:rsidRDefault="003814EC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Progetta uno schema appropriato per la risoluzione di un problema chimico pratico.</w:t>
            </w:r>
          </w:p>
          <w:p w:rsidR="00303356" w:rsidRDefault="003814EC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Analizza informazioni relative a problemi chimici dimostrando di possedere criteri di giudizio.</w:t>
            </w:r>
          </w:p>
          <w:p w:rsidR="00303356" w:rsidRDefault="003814EC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 xml:space="preserve">- Applica cognizioni precedentemente apprese per </w:t>
            </w:r>
            <w:r>
              <w:rPr>
                <w:rFonts w:eastAsia="Times New Roman"/>
                <w:sz w:val="20"/>
                <w:szCs w:val="20"/>
              </w:rPr>
              <w:t>formulare ipotesi su situazioni inconsuete.</w:t>
            </w:r>
          </w:p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Utilizza le conoscenze relative all’anatomia e fisiologia per sviluppare un’adeguata educazione alla salute e all’alimentazione;</w:t>
            </w:r>
          </w:p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Estrapola in modo autonomo informazioni in seguito alla lettura di un testo sci</w:t>
            </w:r>
            <w:r>
              <w:rPr>
                <w:rFonts w:eastAsia="Times New Roman"/>
                <w:sz w:val="20"/>
                <w:szCs w:val="20"/>
              </w:rPr>
              <w:t>entifico tecnico-pratico (es. emocromo);</w:t>
            </w:r>
          </w:p>
          <w:p w:rsidR="00303356" w:rsidRDefault="003814EC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Riconosce le cause che espongono maggiormente l’uomo ai vari tipi di infezioni;</w:t>
            </w:r>
          </w:p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Correla le manifestazioni patologiche ai sintomi che le caratterizzano;</w:t>
            </w:r>
          </w:p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Decodifica le informazioni contenute in testi e/o articol</w:t>
            </w:r>
            <w:r>
              <w:rPr>
                <w:rFonts w:eastAsia="Calibri"/>
                <w:sz w:val="20"/>
                <w:szCs w:val="20"/>
              </w:rPr>
              <w:t>i scientifici sulle principali malattie che riguardano l’uomo;</w:t>
            </w:r>
          </w:p>
          <w:p w:rsidR="00303356" w:rsidRDefault="003814EC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 Individua i fattori che definiscono il rischio vulcanico;</w:t>
            </w:r>
          </w:p>
          <w:p w:rsidR="00303356" w:rsidRDefault="003814E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Individua gli aspetti su cui si basa la prevenzione del rischio sismico.</w:t>
            </w:r>
          </w:p>
          <w:p w:rsidR="00303356" w:rsidRDefault="003814E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>
              <w:rPr>
                <w:rFonts w:eastAsia="Times New Roman"/>
                <w:sz w:val="20"/>
                <w:szCs w:val="20"/>
              </w:rPr>
              <w:t>Usa in modo corretto i sistemi per lo scambio di dati e i</w:t>
            </w:r>
            <w:r>
              <w:rPr>
                <w:rFonts w:eastAsia="Times New Roman"/>
                <w:sz w:val="20"/>
                <w:szCs w:val="20"/>
              </w:rPr>
              <w:t xml:space="preserve">nformazioni (strumenti multimediali, rete, ambienti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cloud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).</w:t>
            </w:r>
          </w:p>
          <w:p w:rsidR="00303356" w:rsidRDefault="003814EC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-</w:t>
            </w:r>
            <w:r>
              <w:rPr>
                <w:rFonts w:eastAsia="Times New Roman"/>
                <w:sz w:val="20"/>
                <w:szCs w:val="20"/>
              </w:rPr>
              <w:t>Nello svolgimento delle attività di studio e laboratoriali, sa lavorare in gruppo e interagisce correttamente con insegnanti e compagni.</w:t>
            </w:r>
          </w:p>
        </w:tc>
      </w:tr>
      <w:tr w:rsidR="003033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Tipologia di verifica</w:t>
            </w:r>
          </w:p>
          <w:p w:rsidR="00303356" w:rsidRDefault="0030335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03356" w:rsidRDefault="003814E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Gli strumenti di verifica saranno diversificati e potranno comprendere,  in relazione al percorso,  le seguenti tipologie: 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osservazioni dirette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controllo dei lavori svolti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interventi nelle lezioni dialogiche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prove scritte 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costruzione di tabelle, di </w:t>
            </w:r>
            <w:r>
              <w:rPr>
                <w:rFonts w:eastAsia="Calibri"/>
                <w:sz w:val="20"/>
                <w:szCs w:val="20"/>
              </w:rPr>
              <w:t>grafici ed eventuale stesura di relazioni</w:t>
            </w:r>
          </w:p>
          <w:p w:rsidR="00303356" w:rsidRDefault="003814E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sintesi ragionata e analisi di testi scientifici</w:t>
            </w:r>
          </w:p>
          <w:p w:rsidR="00303356" w:rsidRDefault="003814E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prove di realtà</w:t>
            </w:r>
          </w:p>
        </w:tc>
      </w:tr>
    </w:tbl>
    <w:p w:rsidR="00303356" w:rsidRDefault="00303356"/>
    <w:sectPr w:rsidR="00303356">
      <w:pgSz w:w="16838" w:h="11906" w:orient="landscape"/>
      <w:pgMar w:top="1134" w:right="1134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7469F"/>
    <w:multiLevelType w:val="multilevel"/>
    <w:tmpl w:val="F22AC6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BB35CF"/>
    <w:multiLevelType w:val="multilevel"/>
    <w:tmpl w:val="2F22A862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03356"/>
    <w:rsid w:val="00303356"/>
    <w:rsid w:val="0038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Times New Roman" w:hAnsi="Arial" w:cs="Aria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Arial" w:eastAsia="Times New Roman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Calibri" w:hAnsi="Calibri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Arial" w:eastAsia="Times New Roman" w:hAnsi="Arial" w:cs="Arial"/>
      <w:b w:val="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Arial" w:eastAsia="Times New Roman" w:hAnsi="Arial" w:cs="Aria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Arial" w:eastAsia="Times New Roman" w:hAnsi="Arial" w:cs="Arial"/>
      <w:b w:val="0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Arial" w:eastAsia="Times New Roman" w:hAnsi="Arial" w:cs="Arial"/>
      <w:b w:val="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Arial" w:eastAsia="Times New Roman" w:hAnsi="Arial" w:cs="Aria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14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14EC"/>
    <w:rPr>
      <w:rFonts w:ascii="Tahoma" w:eastAsia="Arial" w:hAnsi="Tahoma" w:cs="Tahoma"/>
      <w:color w:val="000000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2189</Words>
  <Characters>12479</Characters>
  <Application>Microsoft Office Word</Application>
  <DocSecurity>0</DocSecurity>
  <Lines>103</Lines>
  <Paragraphs>29</Paragraphs>
  <ScaleCrop>false</ScaleCrop>
  <Company>Hewlett-Packard</Company>
  <LinksUpToDate>false</LinksUpToDate>
  <CharactersWithSpaces>14639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12</cp:revision>
  <cp:lastPrinted>2017-01-04T23:03:00Z</cp:lastPrinted>
  <dcterms:created xsi:type="dcterms:W3CDTF">2016-11-03T17:41:00Z</dcterms:created>
  <dcterms:modified xsi:type="dcterms:W3CDTF">2017-10-05T16:51:00Z</dcterms:modified>
  <dc:language>it-IT</dc:language>
</cp:coreProperties>
</file>